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C5C" w:rsidRPr="00E47F23" w:rsidRDefault="00357C5C">
      <w:pPr>
        <w:rPr>
          <w:rFonts w:ascii="Times New Roman" w:hAnsi="Times New Roman" w:cs="Times New Roman"/>
          <w:sz w:val="24"/>
          <w:szCs w:val="24"/>
        </w:rPr>
      </w:pPr>
    </w:p>
    <w:p w:rsidR="00F53358" w:rsidRPr="001F450D" w:rsidRDefault="00F212D7" w:rsidP="00F212D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45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</w:t>
      </w:r>
      <w:r w:rsidR="00F53358" w:rsidRPr="001F45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INTT 415 </w:t>
      </w:r>
      <w:r w:rsidRPr="001F450D">
        <w:rPr>
          <w:rFonts w:ascii="Times New Roman" w:hAnsi="Times New Roman" w:cs="Times New Roman"/>
          <w:b/>
          <w:sz w:val="24"/>
          <w:szCs w:val="24"/>
          <w:lang w:val="en-US"/>
        </w:rPr>
        <w:t>ECONOMIC INTEGRATIONS AND THE EUROPEAN UNION</w:t>
      </w:r>
    </w:p>
    <w:p w:rsidR="00E47F23" w:rsidRPr="001F450D" w:rsidRDefault="00E47F23" w:rsidP="00E47F23">
      <w:pPr>
        <w:ind w:left="1416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450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F450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74A4D" w:rsidRPr="001F450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1F450D">
        <w:rPr>
          <w:rFonts w:ascii="Times New Roman" w:hAnsi="Times New Roman" w:cs="Times New Roman"/>
          <w:b/>
          <w:sz w:val="24"/>
          <w:szCs w:val="24"/>
          <w:lang w:val="en-US"/>
        </w:rPr>
        <w:t>Syllabus</w:t>
      </w:r>
    </w:p>
    <w:p w:rsidR="00F53358" w:rsidRPr="001F450D" w:rsidRDefault="00F53358" w:rsidP="00E47F23">
      <w:pPr>
        <w:ind w:left="7788"/>
        <w:rPr>
          <w:rFonts w:ascii="Times New Roman" w:hAnsi="Times New Roman" w:cs="Times New Roman"/>
          <w:sz w:val="24"/>
          <w:szCs w:val="24"/>
          <w:lang w:val="en-US"/>
        </w:rPr>
      </w:pPr>
      <w:r w:rsidRPr="001F450D">
        <w:rPr>
          <w:rFonts w:ascii="Times New Roman" w:hAnsi="Times New Roman" w:cs="Times New Roman"/>
          <w:sz w:val="24"/>
          <w:szCs w:val="24"/>
          <w:lang w:val="en-US"/>
        </w:rPr>
        <w:t>Fall 2015</w:t>
      </w:r>
    </w:p>
    <w:p w:rsidR="00F53358" w:rsidRPr="0088150D" w:rsidRDefault="00F53358" w:rsidP="00474A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Class time:</w:t>
      </w:r>
      <w:r w:rsidR="00F212D7"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Monday 10:20-13: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F53358" w:rsidRPr="0088150D" w:rsidRDefault="00F53358" w:rsidP="00474A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Class room:</w:t>
      </w:r>
      <w:r w:rsidR="000C2A8D"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>NA01</w:t>
      </w:r>
    </w:p>
    <w:p w:rsidR="00F53358" w:rsidRPr="0088150D" w:rsidRDefault="00F53358" w:rsidP="00474A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Instructor: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50D">
        <w:rPr>
          <w:rFonts w:ascii="Times New Roman" w:hAnsi="Times New Roman" w:cs="Times New Roman"/>
          <w:sz w:val="24"/>
          <w:szCs w:val="24"/>
          <w:lang w:val="en-US"/>
        </w:rPr>
        <w:t>Ekin</w:t>
      </w:r>
      <w:proofErr w:type="spellEnd"/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50D">
        <w:rPr>
          <w:rFonts w:ascii="Times New Roman" w:hAnsi="Times New Roman" w:cs="Times New Roman"/>
          <w:sz w:val="24"/>
          <w:szCs w:val="24"/>
          <w:lang w:val="en-US"/>
        </w:rPr>
        <w:t>Ayşe</w:t>
      </w:r>
      <w:proofErr w:type="spellEnd"/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150D">
        <w:rPr>
          <w:rFonts w:ascii="Times New Roman" w:hAnsi="Times New Roman" w:cs="Times New Roman"/>
          <w:sz w:val="24"/>
          <w:szCs w:val="24"/>
          <w:lang w:val="en-US"/>
        </w:rPr>
        <w:t>Özşuca</w:t>
      </w:r>
      <w:proofErr w:type="spellEnd"/>
      <w:r w:rsidR="00CB0624"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53358" w:rsidRPr="0088150D" w:rsidRDefault="00F53358" w:rsidP="00474A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Office no: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r w:rsidR="008E7BA5" w:rsidRPr="0088150D">
        <w:rPr>
          <w:rFonts w:ascii="Times New Roman" w:hAnsi="Times New Roman" w:cs="Times New Roman"/>
          <w:sz w:val="24"/>
          <w:szCs w:val="24"/>
          <w:lang w:val="en-US"/>
        </w:rPr>
        <w:t>215</w:t>
      </w:r>
    </w:p>
    <w:p w:rsidR="00F53358" w:rsidRPr="0088150D" w:rsidRDefault="00F53358" w:rsidP="00474A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Phone: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2331214</w:t>
      </w:r>
    </w:p>
    <w:p w:rsidR="00F53358" w:rsidRPr="0088150D" w:rsidRDefault="00F53358" w:rsidP="00474A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E-ma</w:t>
      </w:r>
      <w:r w:rsidR="007C1FDE" w:rsidRPr="0088150D">
        <w:rPr>
          <w:rFonts w:ascii="Times New Roman" w:hAnsi="Times New Roman" w:cs="Times New Roman"/>
          <w:b/>
          <w:sz w:val="24"/>
          <w:szCs w:val="24"/>
          <w:lang w:val="en-US"/>
        </w:rPr>
        <w:t>il:</w:t>
      </w:r>
      <w:r w:rsidR="007C1FDE"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aozsuca</w:t>
      </w:r>
      <w:r w:rsidR="00E47F23" w:rsidRPr="0088150D">
        <w:rPr>
          <w:rFonts w:ascii="Times New Roman" w:hAnsi="Times New Roman" w:cs="Times New Roman"/>
          <w:sz w:val="24"/>
          <w:szCs w:val="24"/>
          <w:lang w:val="en-US"/>
        </w:rPr>
        <w:t>@cankaya.edu.tr</w:t>
      </w:r>
    </w:p>
    <w:p w:rsidR="00474A4D" w:rsidRPr="0088150D" w:rsidRDefault="00F53358" w:rsidP="00474A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Office hours: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Monday 14.00-15.30</w:t>
      </w:r>
    </w:p>
    <w:p w:rsidR="009C5B35" w:rsidRPr="0088150D" w:rsidRDefault="009C5B35" w:rsidP="00474A4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6B30" w:rsidRPr="0088150D" w:rsidRDefault="00F53358" w:rsidP="00D56B30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Course objective:</w:t>
      </w:r>
      <w:r w:rsidR="00660400" w:rsidRPr="008815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The primary goal of this course is to provide students with a basic understanding of the concepts and analysis of economic integration. The course will cover the main theoretical issues related to economic integration (customs union, common market etc.)  As a most successful scheme of international economic integration special emphasis is given to the European Union. Although the course will concentrate on main economic aspects of the European integration, a brief overview of </w:t>
      </w:r>
      <w:r w:rsidR="004B32F3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historical, political and institutional foundations of the </w:t>
      </w:r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Europe</w:t>
      </w:r>
      <w:r w:rsidR="004B32F3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an Union will be </w:t>
      </w:r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presented. </w:t>
      </w:r>
      <w:r w:rsidR="004B32F3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B</w:t>
      </w:r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asic principles behind macroeconomic and mone</w:t>
      </w:r>
      <w:r w:rsidR="004B32F3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tary integration will be studied.</w:t>
      </w:r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="002B6202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T</w:t>
      </w:r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he most important microeconomic policies of the EU in fields such as agriculture, industry, </w:t>
      </w:r>
      <w:r w:rsidR="000E3FC5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environment, energy, </w:t>
      </w:r>
      <w:proofErr w:type="gramStart"/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compe</w:t>
      </w:r>
      <w:r w:rsidR="000E3FC5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tition</w:t>
      </w:r>
      <w:proofErr w:type="gramEnd"/>
      <w:r w:rsidR="000E3FC5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, </w:t>
      </w:r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social and regional impro</w:t>
      </w:r>
      <w:r w:rsidR="002B6202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>vement will also be discussed.</w:t>
      </w:r>
      <w:r w:rsidR="00D56B30" w:rsidRPr="0088150D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</w:p>
    <w:p w:rsidR="00F53358" w:rsidRPr="0088150D" w:rsidRDefault="00F53358" w:rsidP="00474A4D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C5B35" w:rsidRPr="0088150D" w:rsidRDefault="00A568DC" w:rsidP="008815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Main </w:t>
      </w:r>
      <w:r w:rsidR="00AA13CA" w:rsidRPr="0088150D">
        <w:rPr>
          <w:rFonts w:ascii="Times New Roman" w:hAnsi="Times New Roman" w:cs="Times New Roman"/>
          <w:b/>
          <w:sz w:val="24"/>
          <w:szCs w:val="24"/>
          <w:lang w:val="en-US"/>
        </w:rPr>
        <w:t>Textbook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A13CA" w:rsidRPr="0088150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B0624" w:rsidRPr="0088150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A13CA" w:rsidRPr="0088150D" w:rsidRDefault="00AA13CA" w:rsidP="0088150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Baldwin, Richard and Charles </w:t>
      </w:r>
      <w:proofErr w:type="spellStart"/>
      <w:r w:rsidRPr="0088150D">
        <w:rPr>
          <w:rFonts w:ascii="Times New Roman" w:hAnsi="Times New Roman" w:cs="Times New Roman"/>
          <w:sz w:val="24"/>
          <w:szCs w:val="24"/>
          <w:lang w:val="en-US"/>
        </w:rPr>
        <w:t>Wyplosz</w:t>
      </w:r>
      <w:proofErr w:type="spellEnd"/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(2012) </w:t>
      </w:r>
      <w:r w:rsidRPr="0088150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 Economics of European Integration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, Fourth Edition, </w:t>
      </w:r>
      <w:proofErr w:type="gramStart"/>
      <w:r w:rsidRPr="0088150D">
        <w:rPr>
          <w:rFonts w:ascii="Times New Roman" w:hAnsi="Times New Roman" w:cs="Times New Roman"/>
          <w:sz w:val="24"/>
          <w:szCs w:val="24"/>
          <w:lang w:val="en-US"/>
        </w:rPr>
        <w:t>McGraw</w:t>
      </w:r>
      <w:proofErr w:type="gramEnd"/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Hill</w:t>
      </w:r>
      <w:r w:rsidR="0050316F" w:rsidRPr="0088150D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="0050316F" w:rsidRPr="0088150D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="0050316F"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Baldwin, Richard and Charles </w:t>
      </w:r>
      <w:proofErr w:type="spellStart"/>
      <w:r w:rsidR="0050316F" w:rsidRPr="0088150D">
        <w:rPr>
          <w:rFonts w:ascii="Times New Roman" w:hAnsi="Times New Roman" w:cs="Times New Roman"/>
          <w:sz w:val="24"/>
          <w:szCs w:val="24"/>
          <w:lang w:val="en-US"/>
        </w:rPr>
        <w:t>Wyplosz</w:t>
      </w:r>
      <w:proofErr w:type="spellEnd"/>
      <w:r w:rsidR="0050316F"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0316F" w:rsidRPr="0088150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 Economics of European Integration</w:t>
      </w:r>
      <w:r w:rsidR="0050316F" w:rsidRPr="0088150D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50316F" w:rsidRPr="0088150D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50316F" w:rsidRPr="0088150D">
        <w:rPr>
          <w:rFonts w:ascii="Times New Roman" w:hAnsi="Times New Roman" w:cs="Times New Roman"/>
          <w:iCs/>
          <w:sz w:val="24"/>
          <w:szCs w:val="24"/>
          <w:lang w:val="en-US"/>
        </w:rPr>
        <w:t>Fifth Edition</w:t>
      </w:r>
      <w:r w:rsidR="00FC7D4D" w:rsidRPr="0088150D">
        <w:rPr>
          <w:rFonts w:ascii="Times New Roman" w:hAnsi="Times New Roman" w:cs="Times New Roman"/>
          <w:iCs/>
          <w:sz w:val="24"/>
          <w:szCs w:val="24"/>
          <w:lang w:val="en-US"/>
        </w:rPr>
        <w:t>)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CB0624" w:rsidRPr="0088150D" w:rsidRDefault="00CB0624" w:rsidP="0088150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A13CA" w:rsidRPr="0088150D" w:rsidRDefault="00AA13CA" w:rsidP="0088150D">
      <w:pPr>
        <w:pStyle w:val="GvdeMetni2"/>
        <w:spacing w:line="276" w:lineRule="auto"/>
        <w:jc w:val="both"/>
        <w:rPr>
          <w:szCs w:val="24"/>
        </w:rPr>
      </w:pPr>
      <w:r w:rsidRPr="0088150D">
        <w:rPr>
          <w:szCs w:val="24"/>
        </w:rPr>
        <w:t>El-</w:t>
      </w:r>
      <w:proofErr w:type="spellStart"/>
      <w:r w:rsidRPr="0088150D">
        <w:rPr>
          <w:szCs w:val="24"/>
        </w:rPr>
        <w:t>Agraa</w:t>
      </w:r>
      <w:proofErr w:type="spellEnd"/>
      <w:r w:rsidRPr="0088150D">
        <w:rPr>
          <w:szCs w:val="24"/>
        </w:rPr>
        <w:t xml:space="preserve">, Ali M. (ed.) (2011) </w:t>
      </w:r>
      <w:proofErr w:type="gramStart"/>
      <w:r w:rsidRPr="0088150D">
        <w:rPr>
          <w:b/>
          <w:i/>
          <w:szCs w:val="24"/>
        </w:rPr>
        <w:t>The</w:t>
      </w:r>
      <w:proofErr w:type="gramEnd"/>
      <w:r w:rsidRPr="0088150D">
        <w:rPr>
          <w:b/>
          <w:i/>
          <w:szCs w:val="24"/>
        </w:rPr>
        <w:t xml:space="preserve"> European Union: Economics and Policies</w:t>
      </w:r>
      <w:r w:rsidRPr="0088150D">
        <w:rPr>
          <w:szCs w:val="24"/>
        </w:rPr>
        <w:t>, Nin</w:t>
      </w:r>
      <w:r w:rsidR="00E47F23" w:rsidRPr="0088150D">
        <w:rPr>
          <w:szCs w:val="24"/>
        </w:rPr>
        <w:t xml:space="preserve">th Edition, </w:t>
      </w:r>
      <w:r w:rsidRPr="0088150D">
        <w:rPr>
          <w:szCs w:val="24"/>
        </w:rPr>
        <w:t>Cambridge University Press</w:t>
      </w:r>
      <w:r w:rsidR="0050316F" w:rsidRPr="0088150D">
        <w:rPr>
          <w:szCs w:val="24"/>
        </w:rPr>
        <w:t>.</w:t>
      </w:r>
    </w:p>
    <w:p w:rsidR="000B7D27" w:rsidRPr="0088150D" w:rsidRDefault="000B7D27" w:rsidP="0088150D">
      <w:pPr>
        <w:pStyle w:val="GvdeMetni2"/>
        <w:spacing w:line="276" w:lineRule="auto"/>
        <w:jc w:val="both"/>
        <w:rPr>
          <w:szCs w:val="24"/>
        </w:rPr>
      </w:pPr>
    </w:p>
    <w:p w:rsidR="000B7D27" w:rsidRPr="0088150D" w:rsidRDefault="000B7D27" w:rsidP="0088150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Other textbooks:</w:t>
      </w:r>
    </w:p>
    <w:p w:rsidR="00C8292F" w:rsidRPr="00255D16" w:rsidRDefault="00C8292F" w:rsidP="008815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>Artis</w:t>
      </w:r>
      <w:proofErr w:type="spellEnd"/>
      <w:r w:rsidRP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>, Mike and Frederick</w:t>
      </w:r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>Nixson</w:t>
      </w:r>
      <w:proofErr w:type="spellEnd"/>
      <w:r w:rsidRP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(2007)</w:t>
      </w:r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55D1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The Economics of the European Union</w:t>
      </w:r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Fourth </w:t>
      </w:r>
      <w:r w:rsid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dition, </w:t>
      </w:r>
      <w:proofErr w:type="gramStart"/>
      <w:r w:rsidRP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>Oxford</w:t>
      </w:r>
      <w:proofErr w:type="gramEnd"/>
      <w:r w:rsidRP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University Press.</w:t>
      </w:r>
    </w:p>
    <w:p w:rsidR="00C8292F" w:rsidRPr="0088150D" w:rsidRDefault="00C8292F" w:rsidP="008815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8292F" w:rsidRPr="0088150D" w:rsidRDefault="00C8292F" w:rsidP="008815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 </w:t>
      </w:r>
      <w:proofErr w:type="spellStart"/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>Grauwe</w:t>
      </w:r>
      <w:proofErr w:type="spellEnd"/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Paul. (2014)</w:t>
      </w:r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55D1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Economics of Monetary Union</w:t>
      </w:r>
      <w:r w:rsidRP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>, Tenth edition,</w:t>
      </w:r>
      <w:r w:rsidRPr="00255D1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Oxford University Press</w:t>
      </w:r>
      <w:r w:rsidR="0088150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8292F" w:rsidRPr="0088150D" w:rsidRDefault="00C8292F" w:rsidP="008815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C8292F" w:rsidRPr="0088150D" w:rsidRDefault="00C8292F" w:rsidP="0088150D">
      <w:pPr>
        <w:pStyle w:val="GvdeMetni2"/>
        <w:spacing w:line="276" w:lineRule="auto"/>
        <w:jc w:val="both"/>
        <w:rPr>
          <w:szCs w:val="24"/>
        </w:rPr>
      </w:pPr>
      <w:proofErr w:type="spellStart"/>
      <w:r w:rsidRPr="0088150D">
        <w:rPr>
          <w:szCs w:val="24"/>
        </w:rPr>
        <w:t>Hitiris</w:t>
      </w:r>
      <w:proofErr w:type="spellEnd"/>
      <w:r w:rsidRPr="0088150D">
        <w:rPr>
          <w:szCs w:val="24"/>
        </w:rPr>
        <w:t xml:space="preserve">, Theo (2003) </w:t>
      </w:r>
      <w:r w:rsidRPr="0088150D">
        <w:rPr>
          <w:b/>
          <w:i/>
          <w:szCs w:val="24"/>
        </w:rPr>
        <w:t>European Union Economics</w:t>
      </w:r>
      <w:r w:rsidRPr="0088150D">
        <w:rPr>
          <w:szCs w:val="24"/>
        </w:rPr>
        <w:t>, Fifth Edition, Prentice Hall.</w:t>
      </w:r>
    </w:p>
    <w:p w:rsidR="00C8292F" w:rsidRPr="0088150D" w:rsidRDefault="00C8292F" w:rsidP="0088150D">
      <w:pPr>
        <w:pStyle w:val="GvdeMetni2"/>
        <w:spacing w:line="276" w:lineRule="auto"/>
        <w:jc w:val="both"/>
        <w:rPr>
          <w:szCs w:val="24"/>
        </w:rPr>
      </w:pPr>
    </w:p>
    <w:p w:rsidR="00C8292F" w:rsidRPr="0088150D" w:rsidRDefault="00C8292F" w:rsidP="0088150D">
      <w:pPr>
        <w:pStyle w:val="GvdeMetni2"/>
        <w:spacing w:line="240" w:lineRule="auto"/>
        <w:jc w:val="both"/>
        <w:rPr>
          <w:szCs w:val="24"/>
        </w:rPr>
      </w:pPr>
      <w:proofErr w:type="spellStart"/>
      <w:r w:rsidRPr="0088150D">
        <w:rPr>
          <w:szCs w:val="24"/>
        </w:rPr>
        <w:lastRenderedPageBreak/>
        <w:t>Jovanovic</w:t>
      </w:r>
      <w:proofErr w:type="spellEnd"/>
      <w:r w:rsidRPr="0088150D">
        <w:rPr>
          <w:szCs w:val="24"/>
        </w:rPr>
        <w:t xml:space="preserve">, </w:t>
      </w:r>
      <w:proofErr w:type="spellStart"/>
      <w:r w:rsidRPr="0088150D">
        <w:rPr>
          <w:szCs w:val="24"/>
        </w:rPr>
        <w:t>Miroslav</w:t>
      </w:r>
      <w:proofErr w:type="spellEnd"/>
      <w:r w:rsidRPr="0088150D">
        <w:rPr>
          <w:szCs w:val="24"/>
        </w:rPr>
        <w:t xml:space="preserve"> N. (2013) </w:t>
      </w:r>
      <w:proofErr w:type="gramStart"/>
      <w:r w:rsidRPr="0088150D">
        <w:rPr>
          <w:b/>
          <w:i/>
          <w:szCs w:val="24"/>
        </w:rPr>
        <w:t>The</w:t>
      </w:r>
      <w:proofErr w:type="gramEnd"/>
      <w:r w:rsidRPr="0088150D">
        <w:rPr>
          <w:b/>
          <w:i/>
          <w:szCs w:val="24"/>
        </w:rPr>
        <w:t xml:space="preserve"> Economics of European Integration</w:t>
      </w:r>
      <w:r w:rsidRPr="0088150D">
        <w:rPr>
          <w:szCs w:val="24"/>
        </w:rPr>
        <w:t>, Second Edition, Edward Elgar.</w:t>
      </w:r>
    </w:p>
    <w:p w:rsidR="00C8292F" w:rsidRPr="0088150D" w:rsidRDefault="00C8292F" w:rsidP="0088150D">
      <w:pPr>
        <w:pStyle w:val="GvdeMetni2"/>
        <w:spacing w:line="240" w:lineRule="auto"/>
        <w:jc w:val="both"/>
        <w:rPr>
          <w:szCs w:val="24"/>
        </w:rPr>
      </w:pPr>
    </w:p>
    <w:p w:rsidR="00C8292F" w:rsidRPr="0088150D" w:rsidRDefault="002F4F6E" w:rsidP="0088150D">
      <w:pPr>
        <w:pStyle w:val="GvdeMetni2"/>
        <w:spacing w:line="240" w:lineRule="auto"/>
        <w:jc w:val="both"/>
        <w:rPr>
          <w:szCs w:val="24"/>
        </w:rPr>
      </w:pPr>
      <w:proofErr w:type="spellStart"/>
      <w:r>
        <w:rPr>
          <w:szCs w:val="24"/>
        </w:rPr>
        <w:t>Nello</w:t>
      </w:r>
      <w:proofErr w:type="spellEnd"/>
      <w:r>
        <w:rPr>
          <w:szCs w:val="24"/>
        </w:rPr>
        <w:t>, Susan Senior (2011</w:t>
      </w:r>
      <w:r w:rsidR="00C8292F" w:rsidRPr="0088150D">
        <w:rPr>
          <w:szCs w:val="24"/>
        </w:rPr>
        <w:t xml:space="preserve">) </w:t>
      </w:r>
      <w:proofErr w:type="gramStart"/>
      <w:r w:rsidR="00C8292F" w:rsidRPr="0088150D">
        <w:rPr>
          <w:b/>
          <w:i/>
          <w:szCs w:val="24"/>
        </w:rPr>
        <w:t>The</w:t>
      </w:r>
      <w:proofErr w:type="gramEnd"/>
      <w:r w:rsidR="00C8292F" w:rsidRPr="0088150D">
        <w:rPr>
          <w:b/>
          <w:i/>
          <w:szCs w:val="24"/>
        </w:rPr>
        <w:t xml:space="preserve"> European Union: Economics, Policies and History</w:t>
      </w:r>
      <w:r>
        <w:rPr>
          <w:szCs w:val="24"/>
        </w:rPr>
        <w:t>, Third</w:t>
      </w:r>
      <w:r w:rsidR="00C8292F" w:rsidRPr="0088150D">
        <w:rPr>
          <w:szCs w:val="24"/>
        </w:rPr>
        <w:t xml:space="preserve"> Edition,</w:t>
      </w:r>
      <w:r w:rsidR="0088150D">
        <w:rPr>
          <w:szCs w:val="24"/>
        </w:rPr>
        <w:t xml:space="preserve"> Mc</w:t>
      </w:r>
      <w:r w:rsidR="00C8292F" w:rsidRPr="0088150D">
        <w:rPr>
          <w:szCs w:val="24"/>
        </w:rPr>
        <w:t>Graw Hill.</w:t>
      </w:r>
    </w:p>
    <w:p w:rsidR="00C8292F" w:rsidRPr="0088150D" w:rsidRDefault="00C8292F" w:rsidP="0088150D">
      <w:pPr>
        <w:pStyle w:val="GvdeMetni2"/>
        <w:spacing w:line="240" w:lineRule="auto"/>
        <w:jc w:val="both"/>
        <w:rPr>
          <w:szCs w:val="24"/>
        </w:rPr>
      </w:pPr>
    </w:p>
    <w:p w:rsidR="00C8292F" w:rsidRPr="0088150D" w:rsidRDefault="00B30BCE" w:rsidP="0088150D">
      <w:pPr>
        <w:pStyle w:val="GvdeMetni2"/>
        <w:spacing w:line="240" w:lineRule="auto"/>
        <w:jc w:val="both"/>
        <w:rPr>
          <w:szCs w:val="24"/>
        </w:rPr>
      </w:pPr>
      <w:proofErr w:type="spellStart"/>
      <w:r>
        <w:rPr>
          <w:szCs w:val="24"/>
        </w:rPr>
        <w:t>Pelkmans</w:t>
      </w:r>
      <w:proofErr w:type="spellEnd"/>
      <w:r>
        <w:rPr>
          <w:szCs w:val="24"/>
        </w:rPr>
        <w:t>, Jacques (2006</w:t>
      </w:r>
      <w:r w:rsidR="00C8292F" w:rsidRPr="0088150D">
        <w:rPr>
          <w:szCs w:val="24"/>
        </w:rPr>
        <w:t xml:space="preserve">) </w:t>
      </w:r>
      <w:r w:rsidR="00C8292F" w:rsidRPr="0088150D">
        <w:rPr>
          <w:b/>
          <w:i/>
          <w:szCs w:val="24"/>
        </w:rPr>
        <w:t>European Integration: Methods and Economic Analysis</w:t>
      </w:r>
      <w:r w:rsidR="0088150D">
        <w:rPr>
          <w:szCs w:val="24"/>
        </w:rPr>
        <w:t xml:space="preserve">, Third Edition, </w:t>
      </w:r>
      <w:r w:rsidR="008C0294">
        <w:rPr>
          <w:szCs w:val="24"/>
        </w:rPr>
        <w:t xml:space="preserve">FT </w:t>
      </w:r>
      <w:r w:rsidR="00C8292F" w:rsidRPr="0088150D">
        <w:rPr>
          <w:szCs w:val="24"/>
        </w:rPr>
        <w:t>Prentice Hall.</w:t>
      </w:r>
    </w:p>
    <w:p w:rsidR="00C8292F" w:rsidRPr="0088150D" w:rsidRDefault="00C8292F" w:rsidP="0088150D">
      <w:pPr>
        <w:pStyle w:val="GvdeMetni2"/>
        <w:spacing w:line="240" w:lineRule="auto"/>
        <w:jc w:val="both"/>
        <w:rPr>
          <w:szCs w:val="24"/>
        </w:rPr>
      </w:pPr>
    </w:p>
    <w:p w:rsidR="00C8292F" w:rsidRPr="0088150D" w:rsidRDefault="00C8292F" w:rsidP="000B7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83704" w:rsidRPr="0088150D" w:rsidRDefault="00483704" w:rsidP="001F450D">
      <w:pPr>
        <w:pStyle w:val="Default"/>
        <w:rPr>
          <w:rFonts w:ascii="Times New Roman" w:hAnsi="Times New Roman" w:cs="Times New Roman"/>
          <w:b/>
          <w:lang w:val="en-US"/>
        </w:rPr>
      </w:pPr>
      <w:r w:rsidRPr="0088150D">
        <w:rPr>
          <w:rFonts w:ascii="Times New Roman" w:hAnsi="Times New Roman" w:cs="Times New Roman"/>
          <w:b/>
          <w:lang w:val="en-US"/>
        </w:rPr>
        <w:t xml:space="preserve">Useful links: </w:t>
      </w:r>
    </w:p>
    <w:p w:rsidR="00483704" w:rsidRPr="0088150D" w:rsidRDefault="00483704" w:rsidP="001F450D">
      <w:pPr>
        <w:pStyle w:val="Default"/>
        <w:rPr>
          <w:rFonts w:ascii="Times New Roman" w:hAnsi="Times New Roman" w:cs="Times New Roman"/>
          <w:lang w:val="en-US"/>
        </w:rPr>
      </w:pPr>
    </w:p>
    <w:p w:rsidR="00077F42" w:rsidRPr="0088150D" w:rsidRDefault="00077F42" w:rsidP="001F450D">
      <w:pPr>
        <w:pStyle w:val="Default"/>
        <w:rPr>
          <w:rFonts w:ascii="Times New Roman" w:hAnsi="Times New Roman" w:cs="Times New Roman"/>
          <w:bCs/>
          <w:color w:val="1F497D" w:themeColor="text2"/>
          <w:lang w:val="en-US"/>
        </w:rPr>
      </w:pPr>
      <w:hyperlink r:id="rId5" w:history="1">
        <w:r w:rsidRPr="0088150D">
          <w:rPr>
            <w:rStyle w:val="Kpr"/>
            <w:rFonts w:ascii="Times New Roman" w:hAnsi="Times New Roman" w:cs="Times New Roman"/>
            <w:bCs/>
            <w:color w:val="1F497D" w:themeColor="text2"/>
            <w:lang w:val="en-US"/>
          </w:rPr>
          <w:t>http://www.europa.eu.int</w:t>
        </w:r>
      </w:hyperlink>
    </w:p>
    <w:p w:rsidR="00077F42" w:rsidRPr="0088150D" w:rsidRDefault="00077F42" w:rsidP="001F450D">
      <w:pPr>
        <w:pStyle w:val="Default"/>
        <w:rPr>
          <w:rFonts w:ascii="Times New Roman" w:hAnsi="Times New Roman" w:cs="Times New Roman"/>
          <w:color w:val="1F497D" w:themeColor="text2"/>
          <w:lang w:val="en-US"/>
        </w:rPr>
      </w:pPr>
      <w:hyperlink r:id="rId6" w:history="1">
        <w:r w:rsidRPr="0088150D">
          <w:rPr>
            <w:rStyle w:val="Kpr"/>
            <w:rFonts w:ascii="Times New Roman" w:hAnsi="Times New Roman" w:cs="Times New Roman"/>
            <w:color w:val="1F497D" w:themeColor="text2"/>
            <w:lang w:val="en-US"/>
          </w:rPr>
          <w:t>http://www.ecb.int</w:t>
        </w:r>
      </w:hyperlink>
    </w:p>
    <w:p w:rsidR="00077F42" w:rsidRPr="0088150D" w:rsidRDefault="00077F42" w:rsidP="001F450D">
      <w:pPr>
        <w:pStyle w:val="Default"/>
        <w:rPr>
          <w:rFonts w:ascii="Times New Roman" w:hAnsi="Times New Roman" w:cs="Times New Roman"/>
          <w:color w:val="auto"/>
          <w:lang w:val="en-US"/>
        </w:rPr>
      </w:pPr>
      <w:hyperlink r:id="rId7" w:history="1">
        <w:r w:rsidRPr="0088150D">
          <w:rPr>
            <w:rStyle w:val="Kpr"/>
            <w:rFonts w:ascii="Times New Roman" w:hAnsi="Times New Roman" w:cs="Times New Roman"/>
            <w:color w:val="1F497D" w:themeColor="text2"/>
            <w:lang w:val="en-US"/>
          </w:rPr>
          <w:t>http://www.bankofengland.co.uk/</w:t>
        </w:r>
      </w:hyperlink>
      <w:r w:rsidRPr="0088150D">
        <w:rPr>
          <w:rFonts w:ascii="Times New Roman" w:hAnsi="Times New Roman" w:cs="Times New Roman"/>
          <w:color w:val="1F497D" w:themeColor="text2"/>
          <w:lang w:val="en-US"/>
        </w:rPr>
        <w:t xml:space="preserve"> </w:t>
      </w:r>
      <w:r w:rsidRPr="0088150D">
        <w:rPr>
          <w:rFonts w:ascii="Times New Roman" w:hAnsi="Times New Roman" w:cs="Times New Roman"/>
          <w:color w:val="auto"/>
          <w:lang w:val="en-US"/>
        </w:rPr>
        <w:t>(and other central banks)</w:t>
      </w:r>
    </w:p>
    <w:p w:rsidR="00325093" w:rsidRPr="0088150D" w:rsidRDefault="00325093" w:rsidP="001F450D">
      <w:pPr>
        <w:pStyle w:val="Default"/>
        <w:rPr>
          <w:rFonts w:ascii="Times New Roman" w:hAnsi="Times New Roman" w:cs="Times New Roman"/>
          <w:color w:val="1F497D" w:themeColor="text2"/>
          <w:u w:val="single"/>
          <w:lang w:val="en-US"/>
        </w:rPr>
      </w:pPr>
      <w:r w:rsidRPr="0088150D">
        <w:rPr>
          <w:rFonts w:ascii="Times New Roman" w:hAnsi="Times New Roman" w:cs="Times New Roman"/>
          <w:color w:val="1F497D" w:themeColor="text2"/>
          <w:u w:val="single"/>
          <w:lang w:val="en-US"/>
        </w:rPr>
        <w:t>http://ec.europa.eu/eurostat/</w:t>
      </w:r>
    </w:p>
    <w:p w:rsidR="001D5D1B" w:rsidRPr="0088150D" w:rsidRDefault="001D5D1B" w:rsidP="001F450D">
      <w:pPr>
        <w:pStyle w:val="Default"/>
        <w:rPr>
          <w:rFonts w:ascii="Times New Roman" w:hAnsi="Times New Roman" w:cs="Times New Roman"/>
          <w:color w:val="1F497D" w:themeColor="text2"/>
          <w:u w:val="single"/>
          <w:lang w:val="en-US"/>
        </w:rPr>
      </w:pPr>
      <w:r w:rsidRPr="0088150D">
        <w:rPr>
          <w:rFonts w:ascii="Times New Roman" w:hAnsi="Times New Roman" w:cs="Times New Roman"/>
          <w:color w:val="1F497D" w:themeColor="text2"/>
          <w:u w:val="single"/>
          <w:lang w:val="en-US"/>
        </w:rPr>
        <w:t>http://www.europarl.europa.eu/</w:t>
      </w:r>
    </w:p>
    <w:p w:rsidR="00325093" w:rsidRPr="0088150D" w:rsidRDefault="00483704" w:rsidP="001F450D">
      <w:pPr>
        <w:pStyle w:val="Default"/>
        <w:rPr>
          <w:rFonts w:ascii="Times New Roman" w:hAnsi="Times New Roman" w:cs="Times New Roman"/>
          <w:bCs/>
          <w:color w:val="1F497D" w:themeColor="text2"/>
          <w:u w:val="single"/>
          <w:lang w:val="en-US"/>
        </w:rPr>
      </w:pPr>
      <w:r w:rsidRPr="0088150D">
        <w:rPr>
          <w:rFonts w:ascii="Times New Roman" w:hAnsi="Times New Roman" w:cs="Times New Roman"/>
          <w:bCs/>
          <w:color w:val="1F497D" w:themeColor="text2"/>
          <w:u w:val="single"/>
          <w:lang w:val="en-US"/>
        </w:rPr>
        <w:fldChar w:fldCharType="begin"/>
      </w:r>
      <w:r w:rsidRPr="0088150D">
        <w:rPr>
          <w:rFonts w:ascii="Times New Roman" w:hAnsi="Times New Roman" w:cs="Times New Roman"/>
          <w:bCs/>
          <w:color w:val="1F497D" w:themeColor="text2"/>
          <w:u w:val="single"/>
          <w:lang w:val="en-US"/>
        </w:rPr>
        <w:instrText xml:space="preserve"> HYPERLINK "http://www.euobs.com/" </w:instrText>
      </w:r>
      <w:r w:rsidRPr="0088150D">
        <w:rPr>
          <w:rFonts w:ascii="Times New Roman" w:hAnsi="Times New Roman" w:cs="Times New Roman"/>
          <w:bCs/>
          <w:color w:val="1F497D" w:themeColor="text2"/>
          <w:u w:val="single"/>
          <w:lang w:val="en-US"/>
        </w:rPr>
      </w:r>
      <w:r w:rsidRPr="0088150D">
        <w:rPr>
          <w:rFonts w:ascii="Times New Roman" w:hAnsi="Times New Roman" w:cs="Times New Roman"/>
          <w:bCs/>
          <w:color w:val="1F497D" w:themeColor="text2"/>
          <w:u w:val="single"/>
          <w:lang w:val="en-US"/>
        </w:rPr>
        <w:fldChar w:fldCharType="separate"/>
      </w:r>
      <w:r w:rsidRPr="0088150D">
        <w:rPr>
          <w:rStyle w:val="Kpr"/>
          <w:rFonts w:ascii="Times New Roman" w:hAnsi="Times New Roman" w:cs="Times New Roman"/>
          <w:bCs/>
          <w:color w:val="1F497D" w:themeColor="text2"/>
          <w:lang w:val="en-US"/>
        </w:rPr>
        <w:t>http://www.euobs</w:t>
      </w:r>
      <w:r w:rsidRPr="0088150D">
        <w:rPr>
          <w:rStyle w:val="Kpr"/>
          <w:rFonts w:ascii="Times New Roman" w:hAnsi="Times New Roman" w:cs="Times New Roman"/>
          <w:bCs/>
          <w:color w:val="1F497D" w:themeColor="text2"/>
          <w:lang w:val="en-US"/>
        </w:rPr>
        <w:t>.com/</w:t>
      </w:r>
      <w:r w:rsidRPr="0088150D">
        <w:rPr>
          <w:rFonts w:ascii="Times New Roman" w:hAnsi="Times New Roman" w:cs="Times New Roman"/>
          <w:bCs/>
          <w:color w:val="1F497D" w:themeColor="text2"/>
          <w:u w:val="single"/>
          <w:lang w:val="en-US"/>
        </w:rPr>
        <w:fldChar w:fldCharType="end"/>
      </w:r>
    </w:p>
    <w:p w:rsidR="00483704" w:rsidRPr="0088150D" w:rsidRDefault="00483704" w:rsidP="001F450D">
      <w:pPr>
        <w:pStyle w:val="Default"/>
        <w:rPr>
          <w:rFonts w:ascii="Times New Roman" w:hAnsi="Times New Roman" w:cs="Times New Roman"/>
          <w:bCs/>
          <w:color w:val="1F497D" w:themeColor="text2"/>
          <w:u w:val="single"/>
          <w:lang w:val="en-US"/>
        </w:rPr>
      </w:pPr>
      <w:r w:rsidRPr="0088150D">
        <w:rPr>
          <w:rFonts w:ascii="Times New Roman" w:hAnsi="Times New Roman" w:cs="Times New Roman"/>
          <w:bCs/>
          <w:color w:val="1F497D" w:themeColor="text2"/>
          <w:u w:val="single"/>
          <w:lang w:val="en-US"/>
        </w:rPr>
        <w:t>http://www.voxeu.org/</w:t>
      </w:r>
    </w:p>
    <w:p w:rsidR="001F450D" w:rsidRPr="0088150D" w:rsidRDefault="00483704" w:rsidP="001F450D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</w:pPr>
      <w:hyperlink r:id="rId8" w:history="1">
        <w:r w:rsidRPr="0088150D">
          <w:rPr>
            <w:rStyle w:val="Kpr"/>
            <w:rFonts w:ascii="Times New Roman" w:hAnsi="Times New Roman" w:cs="Times New Roman"/>
            <w:color w:val="1F497D" w:themeColor="text2"/>
            <w:sz w:val="24"/>
            <w:szCs w:val="24"/>
            <w:lang w:val="en-US"/>
          </w:rPr>
          <w:t>http://www.wws.princeton.edu/~pkrugman/</w:t>
        </w:r>
      </w:hyperlink>
      <w:r w:rsidRPr="0088150D"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  <w:t>.</w:t>
      </w:r>
    </w:p>
    <w:p w:rsidR="00483704" w:rsidRPr="0088150D" w:rsidRDefault="00483704" w:rsidP="001F450D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4"/>
          <w:szCs w:val="24"/>
          <w:lang w:val="en-US"/>
        </w:rPr>
      </w:pPr>
      <w:hyperlink r:id="rId9" w:history="1">
        <w:r w:rsidRPr="0088150D">
          <w:rPr>
            <w:rStyle w:val="Kpr"/>
            <w:rFonts w:ascii="Times New Roman" w:hAnsi="Times New Roman" w:cs="Times New Roman"/>
            <w:color w:val="1F497D" w:themeColor="text2"/>
            <w:sz w:val="24"/>
            <w:szCs w:val="24"/>
            <w:lang w:val="en-US"/>
          </w:rPr>
          <w:t>http:/</w:t>
        </w:r>
        <w:r w:rsidRPr="0088150D">
          <w:rPr>
            <w:rStyle w:val="Kpr"/>
            <w:rFonts w:ascii="Times New Roman" w:hAnsi="Times New Roman" w:cs="Times New Roman"/>
            <w:color w:val="1F497D" w:themeColor="text2"/>
            <w:sz w:val="24"/>
            <w:szCs w:val="24"/>
            <w:lang w:val="en-US"/>
          </w:rPr>
          <w:t>/</w:t>
        </w:r>
        <w:r w:rsidRPr="0088150D">
          <w:rPr>
            <w:rStyle w:val="Kpr"/>
            <w:rFonts w:ascii="Times New Roman" w:hAnsi="Times New Roman" w:cs="Times New Roman"/>
            <w:color w:val="1F497D" w:themeColor="text2"/>
            <w:sz w:val="24"/>
            <w:szCs w:val="24"/>
            <w:lang w:val="en-US"/>
          </w:rPr>
          <w:t>www.nber.org/~w</w:t>
        </w:r>
        <w:r w:rsidRPr="0088150D">
          <w:rPr>
            <w:rStyle w:val="Kpr"/>
            <w:rFonts w:ascii="Times New Roman" w:hAnsi="Times New Roman" w:cs="Times New Roman"/>
            <w:color w:val="1F497D" w:themeColor="text2"/>
            <w:sz w:val="24"/>
            <w:szCs w:val="24"/>
            <w:lang w:val="en-US"/>
          </w:rPr>
          <w:t>b</w:t>
        </w:r>
        <w:r w:rsidRPr="0088150D">
          <w:rPr>
            <w:rStyle w:val="Kpr"/>
            <w:rFonts w:ascii="Times New Roman" w:hAnsi="Times New Roman" w:cs="Times New Roman"/>
            <w:color w:val="1F497D" w:themeColor="text2"/>
            <w:sz w:val="24"/>
            <w:szCs w:val="24"/>
            <w:lang w:val="en-US"/>
          </w:rPr>
          <w:t>uiter/public.htm</w:t>
        </w:r>
      </w:hyperlink>
    </w:p>
    <w:p w:rsidR="00483704" w:rsidRPr="0088150D" w:rsidRDefault="00483704" w:rsidP="00483704">
      <w:pPr>
        <w:spacing w:line="240" w:lineRule="auto"/>
        <w:jc w:val="both"/>
        <w:rPr>
          <w:rFonts w:ascii="Times New Roman" w:hAnsi="Times New Roman" w:cs="Times New Roman"/>
          <w:iCs/>
          <w:color w:val="1F497D" w:themeColor="text2"/>
          <w:sz w:val="24"/>
          <w:szCs w:val="24"/>
          <w:lang w:val="en-US"/>
        </w:rPr>
      </w:pPr>
    </w:p>
    <w:p w:rsidR="00F53358" w:rsidRPr="0088150D" w:rsidRDefault="009C5B35" w:rsidP="00C8292F">
      <w:pPr>
        <w:pStyle w:val="Default"/>
        <w:rPr>
          <w:rFonts w:ascii="Times New Roman" w:hAnsi="Times New Roman" w:cs="Times New Roman"/>
          <w:lang w:val="en-US"/>
        </w:rPr>
      </w:pPr>
      <w:r w:rsidRPr="0088150D">
        <w:rPr>
          <w:rFonts w:ascii="Times New Roman" w:hAnsi="Times New Roman" w:cs="Times New Roman"/>
          <w:lang w:val="en-US"/>
        </w:rPr>
        <w:t xml:space="preserve"> </w:t>
      </w:r>
      <w:r w:rsidR="00F53358" w:rsidRPr="0088150D">
        <w:rPr>
          <w:rFonts w:ascii="Times New Roman" w:hAnsi="Times New Roman" w:cs="Times New Roman"/>
          <w:b/>
          <w:lang w:val="en-US"/>
        </w:rPr>
        <w:t>Grading:</w:t>
      </w:r>
      <w:r w:rsidR="00002E5F" w:rsidRPr="0088150D">
        <w:rPr>
          <w:rFonts w:ascii="Times New Roman" w:hAnsi="Times New Roman" w:cs="Times New Roman"/>
          <w:b/>
          <w:lang w:val="en-US"/>
        </w:rPr>
        <w:t xml:space="preserve"> </w:t>
      </w:r>
      <w:r w:rsidR="00002E5F" w:rsidRPr="0088150D">
        <w:rPr>
          <w:rFonts w:ascii="Times New Roman" w:hAnsi="Times New Roman" w:cs="Times New Roman"/>
          <w:lang w:val="en-US"/>
        </w:rPr>
        <w:t>There will be one midterm exam (35%) and one final exam (50%) and</w:t>
      </w:r>
      <w:r w:rsidR="000E3FC5" w:rsidRPr="0088150D">
        <w:rPr>
          <w:rFonts w:ascii="Times New Roman" w:hAnsi="Times New Roman" w:cs="Times New Roman"/>
          <w:lang w:val="en-US"/>
        </w:rPr>
        <w:t xml:space="preserve"> </w:t>
      </w:r>
      <w:r w:rsidR="00002E5F" w:rsidRPr="0088150D">
        <w:rPr>
          <w:rFonts w:ascii="Times New Roman" w:hAnsi="Times New Roman" w:cs="Times New Roman"/>
          <w:lang w:val="en-US"/>
        </w:rPr>
        <w:t xml:space="preserve">a term paper and its presentation (15%). </w:t>
      </w:r>
      <w:r w:rsidR="00075081" w:rsidRPr="0088150D">
        <w:rPr>
          <w:rFonts w:ascii="Times New Roman" w:hAnsi="Times New Roman" w:cs="Times New Roman"/>
          <w:lang w:val="en-US"/>
        </w:rPr>
        <w:t>Class a</w:t>
      </w:r>
      <w:r w:rsidR="00002E5F" w:rsidRPr="0088150D">
        <w:rPr>
          <w:rFonts w:ascii="Times New Roman" w:hAnsi="Times New Roman" w:cs="Times New Roman"/>
          <w:lang w:val="en-US"/>
        </w:rPr>
        <w:t xml:space="preserve">ttendance is </w:t>
      </w:r>
      <w:r w:rsidR="00077F42" w:rsidRPr="0088150D">
        <w:rPr>
          <w:rFonts w:ascii="Times New Roman" w:hAnsi="Times New Roman" w:cs="Times New Roman"/>
          <w:lang w:val="en-US"/>
        </w:rPr>
        <w:t xml:space="preserve">strongly </w:t>
      </w:r>
      <w:r w:rsidR="00002E5F" w:rsidRPr="0088150D">
        <w:rPr>
          <w:rFonts w:ascii="Times New Roman" w:hAnsi="Times New Roman" w:cs="Times New Roman"/>
          <w:lang w:val="en-US"/>
        </w:rPr>
        <w:t xml:space="preserve">recommended and will be taken sporadically. </w:t>
      </w:r>
    </w:p>
    <w:p w:rsidR="00C8292F" w:rsidRPr="0088150D" w:rsidRDefault="00C8292F" w:rsidP="00C8292F">
      <w:pPr>
        <w:pStyle w:val="Default"/>
        <w:rPr>
          <w:rFonts w:ascii="Times New Roman" w:hAnsi="Times New Roman" w:cs="Times New Roman"/>
          <w:color w:val="auto"/>
          <w:lang w:val="en-US"/>
        </w:rPr>
      </w:pPr>
    </w:p>
    <w:p w:rsidR="00F53358" w:rsidRPr="0088150D" w:rsidRDefault="00F96358" w:rsidP="00474A4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b/>
          <w:sz w:val="24"/>
          <w:szCs w:val="24"/>
          <w:lang w:val="en-US"/>
        </w:rPr>
        <w:t>Course outline: Tentative Schedule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1. Forms of Economic Integration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1.1. What Is Economic Integration?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1.2. The Possible Gains from Economic Integration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1.3. History of Attempts at Economic Integration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2. Concepts, History and Institutions</w:t>
      </w:r>
      <w:r w:rsidR="004E61C0"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of the EU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2.1. History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2.2. Facts, Law, Institutions and the Budget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2.3. Decision Making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3. The Theory of Economic Integration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3.1. The Customs Union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3.2. The Common Market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4. European Monetary Integration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4.1. Essential Facts of Monetary Integration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4.2. Optimum Currency Areas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4.3. The European Monetary Union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4.4. Fiscal Policy and the Stability Pact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5. EU Policies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>5.1. Trade Policy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5.2. Common Agricultural Policy 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lastRenderedPageBreak/>
        <w:t>5.3. Common Fisheries Policy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5.4. Competition Policy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5.5. Industry Policy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5.6. R&amp;D Policy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5.7. Energy Policy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5.8. Environment Policy 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5.9. Transport Policy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5.10. Regional Policy</w:t>
      </w:r>
    </w:p>
    <w:p w:rsidR="00F956AD" w:rsidRPr="0088150D" w:rsidRDefault="00F956AD" w:rsidP="00F956A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>5.11. Social Policy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8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8150D">
        <w:rPr>
          <w:rFonts w:ascii="Times New Roman" w:hAnsi="Times New Roman" w:cs="Times New Roman"/>
          <w:sz w:val="24"/>
          <w:szCs w:val="24"/>
          <w:lang w:val="en-US"/>
        </w:rPr>
        <w:tab/>
        <w:t xml:space="preserve">5.12. Employment Policy </w:t>
      </w:r>
    </w:p>
    <w:p w:rsidR="00F956AD" w:rsidRPr="0088150D" w:rsidRDefault="00F956AD" w:rsidP="00F956A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956AD" w:rsidRPr="0088150D" w:rsidRDefault="00F956AD" w:rsidP="00474A4D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3358" w:rsidRPr="0088150D" w:rsidRDefault="00F53358" w:rsidP="00474A4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53358" w:rsidRPr="0088150D" w:rsidSect="0035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358"/>
    <w:rsid w:val="00002E5F"/>
    <w:rsid w:val="00075081"/>
    <w:rsid w:val="00077F42"/>
    <w:rsid w:val="000B7D27"/>
    <w:rsid w:val="000C2A8D"/>
    <w:rsid w:val="000E3FC5"/>
    <w:rsid w:val="001D5D1B"/>
    <w:rsid w:val="001F450D"/>
    <w:rsid w:val="002B6202"/>
    <w:rsid w:val="002F4F6E"/>
    <w:rsid w:val="00325093"/>
    <w:rsid w:val="00357C5C"/>
    <w:rsid w:val="00474A4D"/>
    <w:rsid w:val="00483704"/>
    <w:rsid w:val="004B32F3"/>
    <w:rsid w:val="004E61C0"/>
    <w:rsid w:val="0050316F"/>
    <w:rsid w:val="00660400"/>
    <w:rsid w:val="007C1FDE"/>
    <w:rsid w:val="0088150D"/>
    <w:rsid w:val="008C0294"/>
    <w:rsid w:val="008E7BA5"/>
    <w:rsid w:val="00913CC3"/>
    <w:rsid w:val="009C5B35"/>
    <w:rsid w:val="00A568DC"/>
    <w:rsid w:val="00AA13CA"/>
    <w:rsid w:val="00B30BCE"/>
    <w:rsid w:val="00C8292F"/>
    <w:rsid w:val="00CB0624"/>
    <w:rsid w:val="00D56B30"/>
    <w:rsid w:val="00E47F23"/>
    <w:rsid w:val="00F212D7"/>
    <w:rsid w:val="00F53358"/>
    <w:rsid w:val="00F956AD"/>
    <w:rsid w:val="00F96358"/>
    <w:rsid w:val="00FC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C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AA13CA"/>
    <w:pPr>
      <w:overflowPunct w:val="0"/>
      <w:autoSpaceDE w:val="0"/>
      <w:autoSpaceDN w:val="0"/>
      <w:adjustRightInd w:val="0"/>
      <w:spacing w:after="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rsid w:val="00AA13CA"/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customStyle="1" w:styleId="Default">
    <w:name w:val="Default"/>
    <w:rsid w:val="009C5B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pr">
    <w:name w:val="Hyperlink"/>
    <w:basedOn w:val="VarsaylanParagrafYazTipi"/>
    <w:rsid w:val="00077F4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77F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ws.princeton.edu/~pkrugm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ofengland.co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cb.i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uropa.eu.i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ber.org/~wbuiter/public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F23B4-E428-4453-815C-1B651B2C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25</cp:revision>
  <dcterms:created xsi:type="dcterms:W3CDTF">2015-09-24T16:33:00Z</dcterms:created>
  <dcterms:modified xsi:type="dcterms:W3CDTF">2015-09-26T21:02:00Z</dcterms:modified>
</cp:coreProperties>
</file>